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81" w:rsidRPr="006B1B9F" w:rsidRDefault="006B1B9F" w:rsidP="001C0A5B">
      <w:pPr>
        <w:jc w:val="right"/>
        <w:rPr>
          <w:rFonts w:ascii="Cambria" w:hAnsi="Cambria"/>
        </w:rPr>
      </w:pPr>
      <w:r w:rsidRPr="006B1B9F">
        <w:rPr>
          <w:rFonts w:ascii="Cambria" w:hAnsi="Cambria"/>
          <w:noProof/>
          <w:lang w:val="en-US"/>
        </w:rPr>
        <w:drawing>
          <wp:inline distT="0" distB="0" distL="0" distR="0" wp14:anchorId="4F72D4CC" wp14:editId="035A71D3">
            <wp:extent cx="1143000" cy="1143000"/>
            <wp:effectExtent l="0" t="0" r="0" b="0"/>
            <wp:docPr id="2" name="Picture 2" descr="C:\Users\jedmunds.TOSHCOMMOFFICE1\Desktop\Badge.jpg"/>
            <wp:cNvGraphicFramePr/>
            <a:graphic xmlns:a="http://schemas.openxmlformats.org/drawingml/2006/main">
              <a:graphicData uri="http://schemas.openxmlformats.org/drawingml/2006/picture">
                <pic:pic xmlns:pic="http://schemas.openxmlformats.org/drawingml/2006/picture">
                  <pic:nvPicPr>
                    <pic:cNvPr id="2" name="Picture 2" descr="C:\Users\jedmunds.TOSHCOMMOFFICE1\Desktop\Badg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E5AD9" w:rsidRPr="006B1B9F" w:rsidRDefault="002E5AD9" w:rsidP="001C0A5B">
      <w:pPr>
        <w:rPr>
          <w:rFonts w:ascii="Cambria" w:hAnsi="Cambria" w:cs="Arial"/>
          <w:b/>
          <w:sz w:val="24"/>
          <w:szCs w:val="24"/>
        </w:rPr>
      </w:pPr>
      <w:r w:rsidRPr="006B1B9F">
        <w:rPr>
          <w:rFonts w:ascii="Cambria" w:hAnsi="Cambria" w:cs="Arial"/>
          <w:b/>
          <w:sz w:val="24"/>
          <w:szCs w:val="24"/>
        </w:rPr>
        <w:t>Welfare &amp; Safeguarding Strategy</w:t>
      </w:r>
    </w:p>
    <w:p w:rsidR="001C0A5B" w:rsidRPr="006B1B9F" w:rsidRDefault="001C0A5B" w:rsidP="001A3B9B">
      <w:pPr>
        <w:jc w:val="center"/>
        <w:rPr>
          <w:rFonts w:ascii="Cambria" w:hAnsi="Cambria" w:cs="Arial"/>
          <w:sz w:val="24"/>
          <w:szCs w:val="24"/>
        </w:rPr>
      </w:pPr>
    </w:p>
    <w:p w:rsidR="00636E20" w:rsidRPr="006B1B9F" w:rsidRDefault="002E5AD9" w:rsidP="001C0A5B">
      <w:pPr>
        <w:rPr>
          <w:rFonts w:ascii="Cambria" w:hAnsi="Cambria" w:cs="Arial"/>
          <w:sz w:val="24"/>
          <w:szCs w:val="24"/>
        </w:rPr>
      </w:pPr>
      <w:r w:rsidRPr="006B1B9F">
        <w:rPr>
          <w:rFonts w:ascii="Cambria" w:hAnsi="Cambria" w:cs="Arial"/>
          <w:sz w:val="24"/>
          <w:szCs w:val="24"/>
        </w:rPr>
        <w:t>Oxford United’s Welfare &amp; Safeguarding strategy consists of a</w:t>
      </w:r>
      <w:r w:rsidR="00B23C79" w:rsidRPr="006B1B9F">
        <w:rPr>
          <w:rFonts w:ascii="Cambria" w:hAnsi="Cambria" w:cs="Arial"/>
          <w:sz w:val="24"/>
          <w:szCs w:val="24"/>
        </w:rPr>
        <w:t xml:space="preserve"> range of </w:t>
      </w:r>
      <w:r w:rsidR="001C0A5B" w:rsidRPr="006B1B9F">
        <w:rPr>
          <w:rFonts w:ascii="Cambria" w:hAnsi="Cambria" w:cs="Arial"/>
          <w:sz w:val="24"/>
          <w:szCs w:val="24"/>
        </w:rPr>
        <w:t>polices,</w:t>
      </w:r>
      <w:r w:rsidR="00B23C79" w:rsidRPr="006B1B9F">
        <w:rPr>
          <w:rFonts w:ascii="Cambria" w:hAnsi="Cambria" w:cs="Arial"/>
          <w:sz w:val="24"/>
          <w:szCs w:val="24"/>
        </w:rPr>
        <w:t xml:space="preserve"> documents and procedures outlining and detailing the general support for the well-being, happiness and health of all </w:t>
      </w:r>
      <w:r w:rsidR="00636E20" w:rsidRPr="006B1B9F">
        <w:rPr>
          <w:rFonts w:ascii="Cambria" w:hAnsi="Cambria" w:cs="Arial"/>
          <w:sz w:val="24"/>
          <w:szCs w:val="24"/>
        </w:rPr>
        <w:t>its</w:t>
      </w:r>
      <w:r w:rsidR="00B23C79" w:rsidRPr="006B1B9F">
        <w:rPr>
          <w:rFonts w:ascii="Cambria" w:hAnsi="Cambria" w:cs="Arial"/>
          <w:sz w:val="24"/>
          <w:szCs w:val="24"/>
        </w:rPr>
        <w:t xml:space="preserve"> young players.</w:t>
      </w:r>
    </w:p>
    <w:p w:rsidR="00AE046C" w:rsidRPr="006B1B9F" w:rsidRDefault="00AE046C" w:rsidP="00AE046C">
      <w:pPr>
        <w:jc w:val="both"/>
        <w:rPr>
          <w:rFonts w:ascii="Cambria" w:hAnsi="Cambria" w:cs="Arial"/>
          <w:sz w:val="24"/>
          <w:szCs w:val="24"/>
        </w:rPr>
      </w:pPr>
      <w:r w:rsidRPr="006B1B9F">
        <w:rPr>
          <w:rFonts w:ascii="Cambria" w:hAnsi="Cambria" w:cs="Arial"/>
          <w:sz w:val="24"/>
          <w:szCs w:val="24"/>
        </w:rPr>
        <w:t>All staff hold a current enhan</w:t>
      </w:r>
      <w:r w:rsidR="00277A62" w:rsidRPr="006B1B9F">
        <w:rPr>
          <w:rFonts w:ascii="Cambria" w:hAnsi="Cambria" w:cs="Arial"/>
          <w:sz w:val="24"/>
          <w:szCs w:val="24"/>
        </w:rPr>
        <w:t>ced Criminal Records Bureau (CRB</w:t>
      </w:r>
      <w:r w:rsidRPr="006B1B9F">
        <w:rPr>
          <w:rFonts w:ascii="Cambria" w:hAnsi="Cambria" w:cs="Arial"/>
          <w:sz w:val="24"/>
          <w:szCs w:val="24"/>
        </w:rPr>
        <w:t xml:space="preserve">) check, complete a self-declaration form and the Club seek references from previous (and current) employers on staff suitability to work with young people.  All records of such are held in secure files within the Academy. </w:t>
      </w:r>
    </w:p>
    <w:p w:rsidR="00AE046C" w:rsidRPr="006B1B9F" w:rsidRDefault="00AE046C" w:rsidP="00AE046C">
      <w:pPr>
        <w:jc w:val="both"/>
        <w:rPr>
          <w:rFonts w:ascii="Cambria" w:hAnsi="Cambria" w:cs="Arial"/>
          <w:sz w:val="24"/>
          <w:szCs w:val="24"/>
        </w:rPr>
      </w:pPr>
      <w:r w:rsidRPr="006B1B9F">
        <w:rPr>
          <w:rFonts w:ascii="Cambria" w:hAnsi="Cambria" w:cs="Arial"/>
          <w:sz w:val="24"/>
          <w:szCs w:val="24"/>
        </w:rPr>
        <w:t>Further, staff will continue to receive updated child protection, training facilitated by the HEW (and delivered by The FA). This is in keeping with advice and guidelines instructed by The Football League which operates as the specialist advisor to the Club (and all Clubs) in this particular domain.</w:t>
      </w:r>
    </w:p>
    <w:p w:rsidR="002E5AD9" w:rsidRPr="006B1B9F" w:rsidRDefault="00636E20" w:rsidP="001C0A5B">
      <w:pPr>
        <w:rPr>
          <w:rFonts w:ascii="Cambria" w:hAnsi="Cambria" w:cs="Arial"/>
          <w:sz w:val="24"/>
          <w:szCs w:val="24"/>
        </w:rPr>
      </w:pPr>
      <w:r w:rsidRPr="006B1B9F">
        <w:rPr>
          <w:rFonts w:ascii="Cambria" w:hAnsi="Cambria" w:cs="Arial"/>
          <w:sz w:val="24"/>
          <w:szCs w:val="24"/>
        </w:rPr>
        <w:t>Policies, practices and procedures are supplied and communicated to all staff, parents and players and are designed in conjunction with guidance from the Premier Lea</w:t>
      </w:r>
      <w:r w:rsidR="00AE046C" w:rsidRPr="006B1B9F">
        <w:rPr>
          <w:rFonts w:ascii="Cambria" w:hAnsi="Cambria" w:cs="Arial"/>
          <w:sz w:val="24"/>
          <w:szCs w:val="24"/>
        </w:rPr>
        <w:t>gue, Football league and the FA</w:t>
      </w:r>
      <w:r w:rsidRPr="006B1B9F">
        <w:rPr>
          <w:rFonts w:ascii="Cambria" w:hAnsi="Cambria" w:cs="Arial"/>
          <w:sz w:val="24"/>
          <w:szCs w:val="24"/>
        </w:rPr>
        <w:t>.  These cover the various aspects of education, welfare and safeguarding.</w:t>
      </w:r>
    </w:p>
    <w:p w:rsidR="0066650A" w:rsidRPr="006B1B9F" w:rsidRDefault="0066650A" w:rsidP="001C0A5B">
      <w:pPr>
        <w:rPr>
          <w:rFonts w:ascii="Cambria" w:hAnsi="Cambria" w:cs="Arial"/>
          <w:sz w:val="24"/>
          <w:szCs w:val="24"/>
        </w:rPr>
      </w:pPr>
      <w:r w:rsidRPr="006B1B9F">
        <w:rPr>
          <w:rFonts w:ascii="Cambria" w:hAnsi="Cambria" w:cs="Arial"/>
          <w:sz w:val="24"/>
          <w:szCs w:val="24"/>
        </w:rPr>
        <w:t xml:space="preserve">Within this, the role of the </w:t>
      </w:r>
      <w:r w:rsidR="00EF39A0" w:rsidRPr="006B1B9F">
        <w:rPr>
          <w:rFonts w:ascii="Cambria" w:hAnsi="Cambria" w:cs="Arial"/>
          <w:sz w:val="24"/>
          <w:szCs w:val="24"/>
        </w:rPr>
        <w:t>Academy</w:t>
      </w:r>
      <w:r w:rsidRPr="006B1B9F">
        <w:rPr>
          <w:rFonts w:ascii="Cambria" w:hAnsi="Cambria" w:cs="Arial"/>
          <w:sz w:val="24"/>
          <w:szCs w:val="24"/>
        </w:rPr>
        <w:t xml:space="preserve"> </w:t>
      </w:r>
      <w:r w:rsidR="006B1B9F">
        <w:rPr>
          <w:rFonts w:ascii="Cambria" w:hAnsi="Cambria" w:cs="Arial"/>
          <w:sz w:val="24"/>
          <w:szCs w:val="24"/>
        </w:rPr>
        <w:t xml:space="preserve">Designated </w:t>
      </w:r>
      <w:r w:rsidR="00E34A00" w:rsidRPr="006B1B9F">
        <w:rPr>
          <w:rFonts w:ascii="Cambria" w:hAnsi="Cambria" w:cs="Arial"/>
          <w:sz w:val="24"/>
          <w:szCs w:val="24"/>
        </w:rPr>
        <w:t>Safeguarding Officer</w:t>
      </w:r>
      <w:r w:rsidR="00EF39A0" w:rsidRPr="006B1B9F">
        <w:rPr>
          <w:rFonts w:ascii="Cambria" w:hAnsi="Cambria" w:cs="Arial"/>
          <w:sz w:val="24"/>
          <w:szCs w:val="24"/>
        </w:rPr>
        <w:t xml:space="preserve"> (A</w:t>
      </w:r>
      <w:r w:rsidR="006B1B9F">
        <w:rPr>
          <w:rFonts w:ascii="Cambria" w:hAnsi="Cambria" w:cs="Arial"/>
          <w:sz w:val="24"/>
          <w:szCs w:val="24"/>
        </w:rPr>
        <w:t>D</w:t>
      </w:r>
      <w:r w:rsidRPr="006B1B9F">
        <w:rPr>
          <w:rFonts w:ascii="Cambria" w:hAnsi="Cambria" w:cs="Arial"/>
          <w:sz w:val="24"/>
          <w:szCs w:val="24"/>
        </w:rPr>
        <w:t xml:space="preserve">SO) is to up-hold all </w:t>
      </w:r>
      <w:r w:rsidR="00F27455" w:rsidRPr="006B1B9F">
        <w:rPr>
          <w:rFonts w:ascii="Cambria" w:hAnsi="Cambria" w:cs="Arial"/>
          <w:sz w:val="24"/>
          <w:szCs w:val="24"/>
        </w:rPr>
        <w:t>Policies, Practices and P</w:t>
      </w:r>
      <w:r w:rsidRPr="006B1B9F">
        <w:rPr>
          <w:rFonts w:ascii="Cambria" w:hAnsi="Cambria" w:cs="Arial"/>
          <w:sz w:val="24"/>
          <w:szCs w:val="24"/>
        </w:rPr>
        <w:t>rocedures to the very best of their knowledge and ability</w:t>
      </w:r>
      <w:r w:rsidR="00F27455" w:rsidRPr="006B1B9F">
        <w:rPr>
          <w:rFonts w:ascii="Cambria" w:hAnsi="Cambria" w:cs="Arial"/>
          <w:sz w:val="24"/>
          <w:szCs w:val="24"/>
        </w:rPr>
        <w:t>.</w:t>
      </w:r>
      <w:r w:rsidR="00BC3AE0" w:rsidRPr="006B1B9F">
        <w:rPr>
          <w:rFonts w:ascii="Cambria" w:hAnsi="Cambria" w:cs="Arial"/>
          <w:sz w:val="24"/>
          <w:szCs w:val="24"/>
        </w:rPr>
        <w:t xml:space="preserve"> The Academy Safeguarding Officer (ASO) is an experienced member of staff who is trained for the role and participates annually in Football League Safeguarding workshops.  In addition they will undertake other Safeguarding training opportunities as identified by The Football League as part of their continuous professional development (CPD) and the Academy’s commitment to Safeguarding Children and Young People.  </w:t>
      </w:r>
      <w:r w:rsidR="004B654A" w:rsidRPr="006B1B9F">
        <w:rPr>
          <w:rFonts w:ascii="Cambria" w:hAnsi="Cambria" w:cs="Arial"/>
          <w:sz w:val="24"/>
          <w:szCs w:val="24"/>
        </w:rPr>
        <w:t>The ASO is the first point of contact for any concerns or disclosures regarding abuse or poor practice at the Academy.  Any concern or disclosure reported to any member of the Academy staff will be reported to the A</w:t>
      </w:r>
      <w:r w:rsidR="006B1B9F">
        <w:rPr>
          <w:rFonts w:ascii="Cambria" w:hAnsi="Cambria" w:cs="Arial"/>
          <w:sz w:val="24"/>
          <w:szCs w:val="24"/>
        </w:rPr>
        <w:t>D</w:t>
      </w:r>
      <w:r w:rsidR="004B654A" w:rsidRPr="006B1B9F">
        <w:rPr>
          <w:rFonts w:ascii="Cambria" w:hAnsi="Cambria" w:cs="Arial"/>
          <w:sz w:val="24"/>
          <w:szCs w:val="24"/>
        </w:rPr>
        <w:t>SO.  The A</w:t>
      </w:r>
      <w:r w:rsidR="006B1B9F">
        <w:rPr>
          <w:rFonts w:ascii="Cambria" w:hAnsi="Cambria" w:cs="Arial"/>
          <w:sz w:val="24"/>
          <w:szCs w:val="24"/>
        </w:rPr>
        <w:t>D</w:t>
      </w:r>
      <w:r w:rsidR="004B654A" w:rsidRPr="006B1B9F">
        <w:rPr>
          <w:rFonts w:ascii="Cambria" w:hAnsi="Cambria" w:cs="Arial"/>
          <w:sz w:val="24"/>
          <w:szCs w:val="24"/>
        </w:rPr>
        <w:t xml:space="preserve">SO will inform the Senior Safeguarding Manager of any serious issue and this will be referred to the appropriate statutory agency and The FA.  </w:t>
      </w:r>
    </w:p>
    <w:p w:rsidR="00AE046C" w:rsidRPr="006B1B9F" w:rsidRDefault="00AE046C" w:rsidP="001C0A5B">
      <w:pPr>
        <w:rPr>
          <w:rFonts w:ascii="Cambria" w:hAnsi="Cambria" w:cs="Arial"/>
          <w:sz w:val="24"/>
          <w:szCs w:val="24"/>
        </w:rPr>
      </w:pPr>
    </w:p>
    <w:p w:rsidR="006B1B9F" w:rsidRDefault="006B1B9F" w:rsidP="001C0A5B">
      <w:pPr>
        <w:rPr>
          <w:rFonts w:ascii="Cambria" w:hAnsi="Cambria" w:cs="Arial"/>
          <w:sz w:val="24"/>
          <w:szCs w:val="24"/>
        </w:rPr>
      </w:pPr>
    </w:p>
    <w:p w:rsidR="00636E20" w:rsidRPr="006B1B9F" w:rsidRDefault="00636E20" w:rsidP="001C0A5B">
      <w:pPr>
        <w:rPr>
          <w:rFonts w:ascii="Cambria" w:hAnsi="Cambria" w:cs="Arial"/>
          <w:sz w:val="24"/>
          <w:szCs w:val="24"/>
        </w:rPr>
      </w:pPr>
      <w:bookmarkStart w:id="0" w:name="_GoBack"/>
      <w:bookmarkEnd w:id="0"/>
      <w:r w:rsidRPr="006B1B9F">
        <w:rPr>
          <w:rFonts w:ascii="Cambria" w:hAnsi="Cambria" w:cs="Arial"/>
          <w:sz w:val="24"/>
          <w:szCs w:val="24"/>
        </w:rPr>
        <w:lastRenderedPageBreak/>
        <w:t>These policies, practices, documents and procedures include:</w:t>
      </w:r>
    </w:p>
    <w:p w:rsidR="00636E20" w:rsidRPr="006B1B9F" w:rsidRDefault="00636E20" w:rsidP="001C0A5B">
      <w:pPr>
        <w:pStyle w:val="ListParagraph"/>
        <w:numPr>
          <w:ilvl w:val="0"/>
          <w:numId w:val="1"/>
        </w:numPr>
        <w:rPr>
          <w:rFonts w:ascii="Cambria" w:hAnsi="Cambria" w:cs="Arial"/>
          <w:sz w:val="24"/>
          <w:szCs w:val="24"/>
        </w:rPr>
      </w:pPr>
      <w:r w:rsidRPr="006B1B9F">
        <w:rPr>
          <w:rFonts w:ascii="Cambria" w:hAnsi="Cambria" w:cs="Arial"/>
          <w:sz w:val="24"/>
          <w:szCs w:val="24"/>
        </w:rPr>
        <w:t>Accommodation Plans</w:t>
      </w:r>
    </w:p>
    <w:p w:rsidR="00636E20" w:rsidRPr="006B1B9F" w:rsidRDefault="00636E20" w:rsidP="001C0A5B">
      <w:pPr>
        <w:pStyle w:val="ListParagraph"/>
        <w:numPr>
          <w:ilvl w:val="0"/>
          <w:numId w:val="1"/>
        </w:numPr>
        <w:rPr>
          <w:rFonts w:ascii="Cambria" w:hAnsi="Cambria" w:cs="Arial"/>
          <w:sz w:val="24"/>
          <w:szCs w:val="24"/>
        </w:rPr>
      </w:pPr>
      <w:r w:rsidRPr="006B1B9F">
        <w:rPr>
          <w:rFonts w:ascii="Cambria" w:hAnsi="Cambria" w:cs="Arial"/>
          <w:sz w:val="24"/>
          <w:szCs w:val="24"/>
        </w:rPr>
        <w:t>An Anti-bullying policy</w:t>
      </w:r>
    </w:p>
    <w:p w:rsidR="00636E20" w:rsidRPr="006B1B9F" w:rsidRDefault="00636E20" w:rsidP="001C0A5B">
      <w:pPr>
        <w:pStyle w:val="ListParagraph"/>
        <w:numPr>
          <w:ilvl w:val="0"/>
          <w:numId w:val="1"/>
        </w:numPr>
        <w:rPr>
          <w:rFonts w:ascii="Cambria" w:hAnsi="Cambria" w:cs="Arial"/>
          <w:sz w:val="24"/>
          <w:szCs w:val="24"/>
        </w:rPr>
      </w:pPr>
      <w:r w:rsidRPr="006B1B9F">
        <w:rPr>
          <w:rFonts w:ascii="Cambria" w:hAnsi="Cambria" w:cs="Arial"/>
          <w:sz w:val="24"/>
          <w:szCs w:val="24"/>
        </w:rPr>
        <w:t xml:space="preserve">A Welfare &amp; Safeguarding philosophy </w:t>
      </w:r>
    </w:p>
    <w:p w:rsidR="00636E20" w:rsidRPr="006B1B9F" w:rsidRDefault="00636E20" w:rsidP="001C0A5B">
      <w:pPr>
        <w:pStyle w:val="ListParagraph"/>
        <w:numPr>
          <w:ilvl w:val="0"/>
          <w:numId w:val="1"/>
        </w:numPr>
        <w:rPr>
          <w:rFonts w:ascii="Cambria" w:hAnsi="Cambria" w:cs="Arial"/>
          <w:sz w:val="24"/>
          <w:szCs w:val="24"/>
        </w:rPr>
      </w:pPr>
      <w:r w:rsidRPr="006B1B9F">
        <w:rPr>
          <w:rFonts w:ascii="Cambria" w:hAnsi="Cambria" w:cs="Arial"/>
          <w:sz w:val="24"/>
          <w:szCs w:val="24"/>
        </w:rPr>
        <w:t>Codes of Conduct for staff, parents and players</w:t>
      </w:r>
    </w:p>
    <w:p w:rsidR="00636E20" w:rsidRPr="006B1B9F" w:rsidRDefault="00B316CB" w:rsidP="001C0A5B">
      <w:pPr>
        <w:pStyle w:val="ListParagraph"/>
        <w:numPr>
          <w:ilvl w:val="0"/>
          <w:numId w:val="1"/>
        </w:numPr>
        <w:rPr>
          <w:rFonts w:ascii="Cambria" w:hAnsi="Cambria" w:cs="Arial"/>
          <w:sz w:val="24"/>
          <w:szCs w:val="24"/>
        </w:rPr>
      </w:pPr>
      <w:r w:rsidRPr="006B1B9F">
        <w:rPr>
          <w:rFonts w:ascii="Cambria" w:hAnsi="Cambria" w:cs="Arial"/>
          <w:sz w:val="24"/>
          <w:szCs w:val="24"/>
        </w:rPr>
        <w:t xml:space="preserve">An </w:t>
      </w:r>
      <w:r w:rsidR="00636E20" w:rsidRPr="006B1B9F">
        <w:rPr>
          <w:rFonts w:ascii="Cambria" w:hAnsi="Cambria" w:cs="Arial"/>
          <w:sz w:val="24"/>
          <w:szCs w:val="24"/>
        </w:rPr>
        <w:t>Education philosophy</w:t>
      </w:r>
    </w:p>
    <w:p w:rsidR="00636E20" w:rsidRPr="006B1B9F" w:rsidRDefault="00B316CB" w:rsidP="001C0A5B">
      <w:pPr>
        <w:pStyle w:val="ListParagraph"/>
        <w:numPr>
          <w:ilvl w:val="0"/>
          <w:numId w:val="1"/>
        </w:numPr>
        <w:rPr>
          <w:rFonts w:ascii="Cambria" w:hAnsi="Cambria" w:cs="Arial"/>
          <w:sz w:val="24"/>
          <w:szCs w:val="24"/>
        </w:rPr>
      </w:pPr>
      <w:r w:rsidRPr="006B1B9F">
        <w:rPr>
          <w:rFonts w:ascii="Cambria" w:hAnsi="Cambria" w:cs="Arial"/>
          <w:sz w:val="24"/>
          <w:szCs w:val="24"/>
        </w:rPr>
        <w:t xml:space="preserve">A </w:t>
      </w:r>
      <w:r w:rsidR="00636E20" w:rsidRPr="006B1B9F">
        <w:rPr>
          <w:rFonts w:ascii="Cambria" w:hAnsi="Cambria" w:cs="Arial"/>
          <w:sz w:val="24"/>
          <w:szCs w:val="24"/>
        </w:rPr>
        <w:t>Complaints procedure</w:t>
      </w:r>
    </w:p>
    <w:p w:rsidR="00636E20" w:rsidRPr="006B1B9F" w:rsidRDefault="00B316CB" w:rsidP="001C0A5B">
      <w:pPr>
        <w:pStyle w:val="ListParagraph"/>
        <w:numPr>
          <w:ilvl w:val="0"/>
          <w:numId w:val="1"/>
        </w:numPr>
        <w:rPr>
          <w:rFonts w:ascii="Cambria" w:hAnsi="Cambria" w:cs="Arial"/>
          <w:sz w:val="24"/>
          <w:szCs w:val="24"/>
        </w:rPr>
      </w:pPr>
      <w:r w:rsidRPr="006B1B9F">
        <w:rPr>
          <w:rFonts w:ascii="Cambria" w:hAnsi="Cambria" w:cs="Arial"/>
          <w:sz w:val="24"/>
          <w:szCs w:val="24"/>
        </w:rPr>
        <w:t xml:space="preserve">A </w:t>
      </w:r>
      <w:r w:rsidR="00636E20" w:rsidRPr="006B1B9F">
        <w:rPr>
          <w:rFonts w:ascii="Cambria" w:hAnsi="Cambria" w:cs="Arial"/>
          <w:sz w:val="24"/>
          <w:szCs w:val="24"/>
        </w:rPr>
        <w:t>Disclosure policy</w:t>
      </w:r>
    </w:p>
    <w:p w:rsidR="00636E20" w:rsidRPr="006B1B9F" w:rsidRDefault="00B316CB" w:rsidP="001C0A5B">
      <w:pPr>
        <w:pStyle w:val="ListParagraph"/>
        <w:numPr>
          <w:ilvl w:val="0"/>
          <w:numId w:val="1"/>
        </w:numPr>
        <w:rPr>
          <w:rFonts w:ascii="Cambria" w:hAnsi="Cambria" w:cs="Arial"/>
          <w:sz w:val="24"/>
          <w:szCs w:val="24"/>
        </w:rPr>
      </w:pPr>
      <w:r w:rsidRPr="006B1B9F">
        <w:rPr>
          <w:rFonts w:ascii="Cambria" w:hAnsi="Cambria" w:cs="Arial"/>
          <w:sz w:val="24"/>
          <w:szCs w:val="24"/>
        </w:rPr>
        <w:t xml:space="preserve">An </w:t>
      </w:r>
      <w:r w:rsidR="009E5B04" w:rsidRPr="006B1B9F">
        <w:rPr>
          <w:rFonts w:ascii="Cambria" w:hAnsi="Cambria" w:cs="Arial"/>
          <w:sz w:val="24"/>
          <w:szCs w:val="24"/>
        </w:rPr>
        <w:t>Emergency and Missing persons protocol</w:t>
      </w:r>
    </w:p>
    <w:p w:rsidR="00556B55" w:rsidRPr="006B1B9F" w:rsidRDefault="00556B55" w:rsidP="001C0A5B">
      <w:pPr>
        <w:pStyle w:val="ListParagraph"/>
        <w:numPr>
          <w:ilvl w:val="0"/>
          <w:numId w:val="1"/>
        </w:numPr>
        <w:rPr>
          <w:rFonts w:ascii="Cambria" w:hAnsi="Cambria" w:cs="Arial"/>
          <w:sz w:val="24"/>
          <w:szCs w:val="24"/>
        </w:rPr>
      </w:pPr>
      <w:r w:rsidRPr="006B1B9F">
        <w:rPr>
          <w:rFonts w:ascii="Cambria" w:hAnsi="Cambria" w:cs="Arial"/>
          <w:sz w:val="24"/>
          <w:szCs w:val="24"/>
        </w:rPr>
        <w:t>A safe recruitment and the staff/volunteer training programme</w:t>
      </w:r>
    </w:p>
    <w:p w:rsidR="009E5B04" w:rsidRPr="006B1B9F" w:rsidRDefault="009E5B04" w:rsidP="001C0A5B">
      <w:pPr>
        <w:pStyle w:val="ListParagraph"/>
        <w:numPr>
          <w:ilvl w:val="0"/>
          <w:numId w:val="1"/>
        </w:numPr>
        <w:rPr>
          <w:rFonts w:ascii="Cambria" w:hAnsi="Cambria" w:cs="Arial"/>
          <w:sz w:val="24"/>
          <w:szCs w:val="24"/>
        </w:rPr>
      </w:pPr>
      <w:r w:rsidRPr="006B1B9F">
        <w:rPr>
          <w:rFonts w:ascii="Cambria" w:hAnsi="Cambria" w:cs="Arial"/>
          <w:sz w:val="24"/>
          <w:szCs w:val="24"/>
        </w:rPr>
        <w:t>A tours and travelling with young people policy</w:t>
      </w:r>
    </w:p>
    <w:p w:rsidR="009E5B04" w:rsidRPr="006B1B9F" w:rsidRDefault="00492352" w:rsidP="001C0A5B">
      <w:pPr>
        <w:rPr>
          <w:rFonts w:ascii="Cambria" w:hAnsi="Cambria" w:cs="Arial"/>
          <w:sz w:val="24"/>
          <w:szCs w:val="24"/>
        </w:rPr>
      </w:pPr>
      <w:r w:rsidRPr="006B1B9F">
        <w:rPr>
          <w:rFonts w:ascii="Cambria" w:hAnsi="Cambria" w:cs="Arial"/>
          <w:sz w:val="24"/>
          <w:szCs w:val="24"/>
        </w:rPr>
        <w:t>T</w:t>
      </w:r>
      <w:r w:rsidR="009E5B04" w:rsidRPr="006B1B9F">
        <w:rPr>
          <w:rFonts w:ascii="Cambria" w:hAnsi="Cambria" w:cs="Arial"/>
          <w:sz w:val="24"/>
          <w:szCs w:val="24"/>
        </w:rPr>
        <w:t>he aforementioned</w:t>
      </w:r>
      <w:r w:rsidRPr="006B1B9F">
        <w:rPr>
          <w:rFonts w:ascii="Cambria" w:hAnsi="Cambria" w:cs="Arial"/>
          <w:sz w:val="24"/>
          <w:szCs w:val="24"/>
        </w:rPr>
        <w:t xml:space="preserve"> documents</w:t>
      </w:r>
      <w:r w:rsidR="009E5B04" w:rsidRPr="006B1B9F">
        <w:rPr>
          <w:rFonts w:ascii="Cambria" w:hAnsi="Cambria" w:cs="Arial"/>
          <w:sz w:val="24"/>
          <w:szCs w:val="24"/>
        </w:rPr>
        <w:t xml:space="preserve"> are given to all staff, parents and players during inductions at the start of their time here At Oxford United Football Club</w:t>
      </w:r>
      <w:r w:rsidR="00B316CB" w:rsidRPr="006B1B9F">
        <w:rPr>
          <w:rFonts w:ascii="Cambria" w:hAnsi="Cambria" w:cs="Arial"/>
          <w:sz w:val="24"/>
          <w:szCs w:val="24"/>
        </w:rPr>
        <w:t>.</w:t>
      </w:r>
      <w:r w:rsidR="00DF1B67" w:rsidRPr="006B1B9F">
        <w:rPr>
          <w:rFonts w:ascii="Cambria" w:hAnsi="Cambria" w:cs="Arial"/>
          <w:sz w:val="24"/>
          <w:szCs w:val="24"/>
        </w:rPr>
        <w:t xml:space="preserve"> </w:t>
      </w:r>
      <w:r w:rsidRPr="006B1B9F">
        <w:rPr>
          <w:rFonts w:ascii="Cambria" w:hAnsi="Cambria" w:cs="Arial"/>
          <w:sz w:val="24"/>
          <w:szCs w:val="24"/>
        </w:rPr>
        <w:t xml:space="preserve">The </w:t>
      </w:r>
      <w:r w:rsidR="00556F12" w:rsidRPr="006B1B9F">
        <w:rPr>
          <w:rFonts w:ascii="Cambria" w:hAnsi="Cambria" w:cs="Arial"/>
          <w:sz w:val="24"/>
          <w:szCs w:val="24"/>
        </w:rPr>
        <w:t>Documents are also displayed visually in facilities used for coaching and match</w:t>
      </w:r>
      <w:r w:rsidR="005C76DB" w:rsidRPr="006B1B9F">
        <w:rPr>
          <w:rFonts w:ascii="Cambria" w:hAnsi="Cambria" w:cs="Arial"/>
          <w:sz w:val="24"/>
          <w:szCs w:val="24"/>
        </w:rPr>
        <w:t>es</w:t>
      </w:r>
      <w:r w:rsidRPr="006B1B9F">
        <w:rPr>
          <w:rFonts w:ascii="Cambria" w:hAnsi="Cambria" w:cs="Arial"/>
          <w:sz w:val="24"/>
          <w:szCs w:val="24"/>
        </w:rPr>
        <w:t xml:space="preserve"> and are available on the youth and community</w:t>
      </w:r>
      <w:r w:rsidR="0080423A" w:rsidRPr="006B1B9F">
        <w:rPr>
          <w:rFonts w:ascii="Cambria" w:hAnsi="Cambria" w:cs="Arial"/>
          <w:sz w:val="24"/>
          <w:szCs w:val="24"/>
        </w:rPr>
        <w:t xml:space="preserve"> </w:t>
      </w:r>
      <w:r w:rsidRPr="006B1B9F">
        <w:rPr>
          <w:rFonts w:ascii="Cambria" w:hAnsi="Cambria" w:cs="Arial"/>
          <w:sz w:val="24"/>
          <w:szCs w:val="24"/>
        </w:rPr>
        <w:t>website</w:t>
      </w:r>
      <w:r w:rsidR="00993954" w:rsidRPr="006B1B9F">
        <w:rPr>
          <w:rFonts w:ascii="Cambria" w:hAnsi="Cambria" w:cs="Arial"/>
          <w:sz w:val="24"/>
          <w:szCs w:val="24"/>
        </w:rPr>
        <w:t xml:space="preserve">. </w:t>
      </w:r>
      <w:r w:rsidR="00D95436" w:rsidRPr="006B1B9F">
        <w:rPr>
          <w:rFonts w:ascii="Cambria" w:hAnsi="Cambria" w:cs="Arial"/>
          <w:sz w:val="24"/>
          <w:szCs w:val="24"/>
        </w:rPr>
        <w:t xml:space="preserve"> </w:t>
      </w:r>
      <w:r w:rsidR="00DF1B67" w:rsidRPr="006B1B9F">
        <w:rPr>
          <w:rFonts w:ascii="Cambria" w:hAnsi="Cambria" w:cs="Arial"/>
          <w:sz w:val="24"/>
          <w:szCs w:val="24"/>
        </w:rPr>
        <w:t xml:space="preserve"> </w:t>
      </w:r>
    </w:p>
    <w:sectPr w:rsidR="009E5B04" w:rsidRPr="006B1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163C7"/>
    <w:multiLevelType w:val="hybridMultilevel"/>
    <w:tmpl w:val="2F3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D9"/>
    <w:rsid w:val="001722FA"/>
    <w:rsid w:val="001A3B9B"/>
    <w:rsid w:val="001C0A5B"/>
    <w:rsid w:val="00277A62"/>
    <w:rsid w:val="002D5990"/>
    <w:rsid w:val="002E5AD9"/>
    <w:rsid w:val="00492352"/>
    <w:rsid w:val="004B654A"/>
    <w:rsid w:val="00556B55"/>
    <w:rsid w:val="00556F12"/>
    <w:rsid w:val="005C76DB"/>
    <w:rsid w:val="00636E20"/>
    <w:rsid w:val="0066650A"/>
    <w:rsid w:val="006B1B9F"/>
    <w:rsid w:val="0080423A"/>
    <w:rsid w:val="00993954"/>
    <w:rsid w:val="00997252"/>
    <w:rsid w:val="009E5B04"/>
    <w:rsid w:val="00AE046C"/>
    <w:rsid w:val="00B23C79"/>
    <w:rsid w:val="00B316CB"/>
    <w:rsid w:val="00BC3AE0"/>
    <w:rsid w:val="00D2667F"/>
    <w:rsid w:val="00D95436"/>
    <w:rsid w:val="00DF1B67"/>
    <w:rsid w:val="00E34A00"/>
    <w:rsid w:val="00EF39A0"/>
    <w:rsid w:val="00F27455"/>
    <w:rsid w:val="00F928E8"/>
    <w:rsid w:val="00FC0F18"/>
    <w:rsid w:val="00FD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C1A0-61FD-4C5A-AB15-AF4231D7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D9"/>
    <w:rPr>
      <w:rFonts w:ascii="Tahoma" w:hAnsi="Tahoma" w:cs="Tahoma"/>
      <w:sz w:val="16"/>
      <w:szCs w:val="16"/>
    </w:rPr>
  </w:style>
  <w:style w:type="paragraph" w:styleId="ListParagraph">
    <w:name w:val="List Paragraph"/>
    <w:basedOn w:val="Normal"/>
    <w:uiPriority w:val="34"/>
    <w:qFormat/>
    <w:rsid w:val="0063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United Academy</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Jonny Edmunds</cp:lastModifiedBy>
  <cp:revision>4</cp:revision>
  <dcterms:created xsi:type="dcterms:W3CDTF">2016-11-01T12:34:00Z</dcterms:created>
  <dcterms:modified xsi:type="dcterms:W3CDTF">2018-11-07T13:05:00Z</dcterms:modified>
</cp:coreProperties>
</file>